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71BB" w14:textId="77777777" w:rsidR="00280928" w:rsidRDefault="000E579B">
      <w:pPr>
        <w:spacing w:after="0" w:line="259" w:lineRule="auto"/>
        <w:ind w:left="156" w:right="0" w:firstLine="0"/>
        <w:jc w:val="left"/>
      </w:pPr>
      <w:r>
        <w:rPr>
          <w:sz w:val="22"/>
        </w:rPr>
        <w:t xml:space="preserve"> </w:t>
      </w:r>
    </w:p>
    <w:p w14:paraId="4461C5F6" w14:textId="77777777" w:rsidR="00280928" w:rsidRDefault="000E579B">
      <w:pPr>
        <w:spacing w:after="613" w:line="259" w:lineRule="auto"/>
        <w:ind w:left="156" w:right="0" w:firstLine="0"/>
        <w:jc w:val="left"/>
      </w:pPr>
      <w:r>
        <w:rPr>
          <w:noProof/>
        </w:rPr>
        <w:drawing>
          <wp:inline distT="0" distB="0" distL="0" distR="0" wp14:anchorId="0687A6B7" wp14:editId="1D137095">
            <wp:extent cx="1493520" cy="6273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43C97" w14:textId="77777777" w:rsidR="00280928" w:rsidRDefault="000E579B">
      <w:pPr>
        <w:spacing w:after="297" w:line="259" w:lineRule="auto"/>
        <w:ind w:left="0" w:right="0" w:firstLine="0"/>
        <w:jc w:val="left"/>
      </w:pPr>
      <w:r>
        <w:rPr>
          <w:b/>
          <w:color w:val="3D85C6"/>
          <w:sz w:val="36"/>
        </w:rPr>
        <w:t xml:space="preserve">OFFRE DE STAGE </w:t>
      </w:r>
    </w:p>
    <w:p w14:paraId="35C55EF9" w14:textId="77777777" w:rsidR="00280928" w:rsidRDefault="000E579B">
      <w:pPr>
        <w:spacing w:after="0" w:line="259" w:lineRule="auto"/>
        <w:ind w:left="-5" w:right="4748"/>
        <w:jc w:val="left"/>
      </w:pPr>
      <w:r>
        <w:rPr>
          <w:color w:val="3D85C6"/>
          <w:sz w:val="24"/>
        </w:rPr>
        <w:t>Intitulé du poste</w:t>
      </w:r>
      <w:r>
        <w:rPr>
          <w:color w:val="0267FF"/>
          <w:sz w:val="24"/>
        </w:rPr>
        <w:t xml:space="preserve"> </w:t>
      </w:r>
    </w:p>
    <w:p w14:paraId="6FD94282" w14:textId="77777777" w:rsidR="00280928" w:rsidRDefault="000E579B">
      <w:pPr>
        <w:spacing w:after="400" w:line="259" w:lineRule="auto"/>
        <w:ind w:left="0" w:right="0" w:firstLine="0"/>
        <w:jc w:val="left"/>
      </w:pPr>
      <w:r>
        <w:rPr>
          <w:b/>
          <w:sz w:val="24"/>
        </w:rPr>
        <w:t xml:space="preserve">Chargé de développement européen et international </w:t>
      </w:r>
      <w:r>
        <w:rPr>
          <w:b/>
          <w:color w:val="0267FF"/>
          <w:sz w:val="24"/>
        </w:rPr>
        <w:t xml:space="preserve"> </w:t>
      </w:r>
    </w:p>
    <w:p w14:paraId="7CD95D13" w14:textId="77777777" w:rsidR="00280928" w:rsidRDefault="000E579B">
      <w:pPr>
        <w:pStyle w:val="Heading1"/>
        <w:ind w:left="-5" w:right="4748"/>
      </w:pPr>
      <w:r>
        <w:t>Secteur</w:t>
      </w:r>
      <w:r>
        <w:rPr>
          <w:color w:val="0267FF"/>
          <w:sz w:val="20"/>
        </w:rPr>
        <w:t xml:space="preserve"> </w:t>
      </w:r>
    </w:p>
    <w:p w14:paraId="39D498D0" w14:textId="77777777" w:rsidR="00280928" w:rsidRDefault="000E579B">
      <w:pPr>
        <w:ind w:left="-5"/>
      </w:pPr>
      <w:r>
        <w:t xml:space="preserve">Politiques, financements, appels d'offres et projets de coopération européens et internationaux (Culture, Patrimoine, Numérique, Tourisme, Education, Innovation urbaine et sociale…). </w:t>
      </w:r>
    </w:p>
    <w:p w14:paraId="2BF74798" w14:textId="77777777" w:rsidR="00280928" w:rsidRDefault="000E579B">
      <w:pPr>
        <w:spacing w:after="53" w:line="259" w:lineRule="auto"/>
        <w:ind w:left="0" w:right="0" w:firstLine="0"/>
        <w:jc w:val="left"/>
      </w:pPr>
      <w:r>
        <w:rPr>
          <w:color w:val="0267FF"/>
          <w:sz w:val="20"/>
        </w:rPr>
        <w:t xml:space="preserve"> </w:t>
      </w:r>
    </w:p>
    <w:p w14:paraId="48825880" w14:textId="77777777" w:rsidR="00280928" w:rsidRDefault="000E579B">
      <w:pPr>
        <w:pStyle w:val="Heading1"/>
        <w:ind w:left="-5" w:right="4748"/>
      </w:pPr>
      <w:r>
        <w:t>Présentation de Dédale</w:t>
      </w:r>
      <w:r>
        <w:rPr>
          <w:color w:val="0267FF"/>
          <w:sz w:val="20"/>
        </w:rPr>
        <w:t xml:space="preserve"> </w:t>
      </w:r>
    </w:p>
    <w:p w14:paraId="4B8A0EE0" w14:textId="77777777" w:rsidR="00280928" w:rsidRDefault="000E579B">
      <w:pPr>
        <w:spacing w:after="11" w:line="259" w:lineRule="auto"/>
        <w:ind w:left="0" w:right="0" w:firstLine="0"/>
        <w:jc w:val="left"/>
      </w:pPr>
      <w:r>
        <w:rPr>
          <w:b/>
        </w:rPr>
        <w:t>Dédale est une agence européenne consacrée à l</w:t>
      </w:r>
      <w:r>
        <w:rPr>
          <w:b/>
        </w:rPr>
        <w:t xml:space="preserve">’innovation urbaine et sociale. </w:t>
      </w:r>
    </w:p>
    <w:p w14:paraId="0A698231" w14:textId="77777777" w:rsidR="00280928" w:rsidRDefault="000E579B">
      <w:pPr>
        <w:ind w:left="-5" w:right="0"/>
      </w:pPr>
      <w:r>
        <w:t xml:space="preserve">Elle s’intéresse tout particulièrement à l’innovation et aux nouveaux usages dans des domaines en mutation tels que l’urbanisme, la culture, l'éducation, le développement durable ou encore le tourisme. </w:t>
      </w:r>
    </w:p>
    <w:p w14:paraId="0CB44AF9" w14:textId="77777777" w:rsidR="00280928" w:rsidRDefault="000E579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7BACFCA2" w14:textId="77777777" w:rsidR="00280928" w:rsidRDefault="000E579B">
      <w:pPr>
        <w:ind w:left="-5" w:right="0"/>
      </w:pPr>
      <w:r>
        <w:t>L'agence intervient sur des missions d'études et dé</w:t>
      </w:r>
      <w:r>
        <w:t>finition de stratégies territoriales, accompagnement des politiques publiques, conception et définition de programmes urbains, conception d’applications mobiles et de services numériques innovants, stratégies de communication 360°, dispositifs de concertat</w:t>
      </w:r>
      <w:r>
        <w:t xml:space="preserve">ion urbaine et de participation citoyenne, montage de tiers lieux, organisation d'événements culturels et citoyens, animation de réseaux et coopération européenne et internationale. </w:t>
      </w:r>
    </w:p>
    <w:p w14:paraId="3664CC50" w14:textId="77777777" w:rsidR="00280928" w:rsidRDefault="000E579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53FEDD79" w14:textId="77777777" w:rsidR="00280928" w:rsidRDefault="000E579B">
      <w:pPr>
        <w:ind w:left="-5" w:right="0"/>
      </w:pPr>
      <w:r>
        <w:t>Considérant les politiques culturelles comme un vecteur de développemen</w:t>
      </w:r>
      <w:r>
        <w:t>t territorial, Dédale place leur accompagnement au cœur de son action. A travers ses activités de conseil ou de production, Dédale explore les nouvelles manières de faire la ville, notamment en travaillant in situ et in vivo sur des projets associant usage</w:t>
      </w:r>
      <w:r>
        <w:t xml:space="preserve">rs et habitants.         </w:t>
      </w:r>
    </w:p>
    <w:p w14:paraId="73833E93" w14:textId="77777777" w:rsidR="00280928" w:rsidRDefault="000E579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0D048285" w14:textId="77777777" w:rsidR="00280928" w:rsidRDefault="000E579B">
      <w:pPr>
        <w:ind w:left="-5" w:right="0"/>
      </w:pPr>
      <w:r>
        <w:t>En matière de coopération et de développement internationaux, Dédale participe à de nombreux appels d'offres lancés par les organisations internationales comme la Banque mondiale, l'AFD ou aux études, initiatives et programmes d</w:t>
      </w:r>
      <w:r>
        <w:t xml:space="preserve">e la Commission Européenne (Europe Creative, Horizon 2020, Erasmus Plus…).  Dans ce cadre, elle a été mandatée de 2004 à 2016 par le Ministère de la Culture Français pour coordonner </w:t>
      </w:r>
    </w:p>
    <w:p w14:paraId="010FD833" w14:textId="77777777" w:rsidR="00280928" w:rsidRDefault="000E579B">
      <w:pPr>
        <w:tabs>
          <w:tab w:val="center" w:pos="919"/>
          <w:tab w:val="center" w:pos="1795"/>
          <w:tab w:val="center" w:pos="2232"/>
          <w:tab w:val="center" w:pos="2860"/>
          <w:tab w:val="center" w:pos="3567"/>
          <w:tab w:val="center" w:pos="4263"/>
          <w:tab w:val="center" w:pos="5266"/>
          <w:tab w:val="center" w:pos="6089"/>
          <w:tab w:val="center" w:pos="6875"/>
          <w:tab w:val="center" w:pos="7635"/>
          <w:tab w:val="right" w:pos="9034"/>
        </w:tabs>
        <w:ind w:left="-15" w:right="0" w:firstLine="0"/>
        <w:jc w:val="left"/>
      </w:pPr>
      <w:r>
        <w:t xml:space="preserve">la </w:t>
      </w:r>
      <w:r>
        <w:tab/>
        <w:t xml:space="preserve">participation </w:t>
      </w:r>
      <w:r>
        <w:tab/>
        <w:t xml:space="preserve">de </w:t>
      </w:r>
      <w:r>
        <w:tab/>
        <w:t xml:space="preserve">la </w:t>
      </w:r>
      <w:r>
        <w:tab/>
        <w:t xml:space="preserve">France </w:t>
      </w:r>
      <w:r>
        <w:tab/>
        <w:t xml:space="preserve">aux </w:t>
      </w:r>
      <w:r>
        <w:tab/>
        <w:t xml:space="preserve">projets </w:t>
      </w:r>
      <w:r>
        <w:tab/>
        <w:t xml:space="preserve">Européens </w:t>
      </w:r>
      <w:r>
        <w:tab/>
        <w:t xml:space="preserve">de </w:t>
      </w:r>
      <w:r>
        <w:tab/>
        <w:t>recherche</w:t>
      </w:r>
      <w:r>
        <w:t xml:space="preserve"> </w:t>
      </w:r>
      <w:r>
        <w:tab/>
        <w:t xml:space="preserve">et </w:t>
      </w:r>
      <w:r>
        <w:tab/>
        <w:t xml:space="preserve">d'innovation.  </w:t>
      </w:r>
    </w:p>
    <w:p w14:paraId="57E5D2A0" w14:textId="77777777" w:rsidR="00280928" w:rsidRDefault="000E579B">
      <w:pPr>
        <w:ind w:left="-5" w:right="0"/>
      </w:pPr>
      <w:r>
        <w:t>Elle participe activement à la construction de la Bibliothèque numérique Européenne Europeana et Préside le réseau européen des professionnels du Patrimoine numérisé, MICHAEL CULTURE AISBL. Dédale est également membre du réseau europé</w:t>
      </w:r>
      <w:r>
        <w:t xml:space="preserve">en des Living Lab, ENOLL. </w:t>
      </w:r>
    </w:p>
    <w:p w14:paraId="26CE2383" w14:textId="77777777" w:rsidR="00280928" w:rsidRDefault="000E579B">
      <w:pPr>
        <w:spacing w:after="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D35204C" w14:textId="77777777" w:rsidR="00280928" w:rsidRDefault="000E579B">
      <w:pPr>
        <w:pStyle w:val="Heading1"/>
        <w:ind w:left="-5" w:right="4748"/>
      </w:pPr>
      <w:r>
        <w:t>Description du poste</w:t>
      </w:r>
      <w:r>
        <w:rPr>
          <w:color w:val="0267FF"/>
          <w:sz w:val="20"/>
        </w:rPr>
        <w:t xml:space="preserve"> </w:t>
      </w:r>
    </w:p>
    <w:p w14:paraId="0A24D6EF" w14:textId="77777777" w:rsidR="00280928" w:rsidRDefault="000E579B">
      <w:pPr>
        <w:ind w:left="-5" w:right="0"/>
      </w:pPr>
      <w:r>
        <w:t xml:space="preserve">Le stagiaire participera aux projets et activités de coopération, de recherche et d’étude de Dédale en Europe et à l'international (notamment dans les secteurs de la culture, du patrimoine numérique et de </w:t>
      </w:r>
      <w:r>
        <w:t xml:space="preserve">l'innovation urbaine et sociale). </w:t>
      </w:r>
    </w:p>
    <w:p w14:paraId="425641B3" w14:textId="77777777" w:rsidR="00280928" w:rsidRDefault="000E579B">
      <w:pPr>
        <w:ind w:left="-5" w:right="0"/>
      </w:pPr>
      <w:r>
        <w:t xml:space="preserve">Sous la responsabilité des chefs de projet et du Directeur de DEDALE, il participera aux missions suivantes : </w:t>
      </w:r>
    </w:p>
    <w:p w14:paraId="022356AF" w14:textId="77777777" w:rsidR="00280928" w:rsidRDefault="000E579B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0C12535" w14:textId="77777777" w:rsidR="00280928" w:rsidRDefault="000E579B">
      <w:pPr>
        <w:numPr>
          <w:ilvl w:val="0"/>
          <w:numId w:val="1"/>
        </w:numPr>
        <w:ind w:right="0" w:hanging="360"/>
      </w:pPr>
      <w:r>
        <w:t>Veille, prospective, benchmark international sur les questions d'innovation,</w:t>
      </w:r>
      <w:r>
        <w:rPr>
          <w:b/>
        </w:rPr>
        <w:t xml:space="preserve"> </w:t>
      </w:r>
    </w:p>
    <w:p w14:paraId="2CBD2D7C" w14:textId="77777777" w:rsidR="00280928" w:rsidRDefault="000E579B">
      <w:pPr>
        <w:numPr>
          <w:ilvl w:val="0"/>
          <w:numId w:val="1"/>
        </w:numPr>
        <w:ind w:right="0" w:hanging="360"/>
      </w:pPr>
      <w:r>
        <w:t>Identification et réponse aux appels d'offres européens et internationaux,</w:t>
      </w:r>
      <w:r>
        <w:rPr>
          <w:b/>
        </w:rPr>
        <w:t xml:space="preserve"> </w:t>
      </w:r>
    </w:p>
    <w:p w14:paraId="7086C69C" w14:textId="77777777" w:rsidR="00280928" w:rsidRDefault="000E579B">
      <w:pPr>
        <w:numPr>
          <w:ilvl w:val="0"/>
          <w:numId w:val="1"/>
        </w:numPr>
        <w:ind w:right="0" w:hanging="360"/>
      </w:pPr>
      <w:r>
        <w:t xml:space="preserve">Suivi des études, missions et projets européens et internationaux (rédaction des livrables, études et </w:t>
      </w:r>
      <w:r>
        <w:t>rapports d'activités, suivi des projets et activités et des partenaires, suivi administratif et financier…),</w:t>
      </w:r>
      <w:r>
        <w:rPr>
          <w:b/>
        </w:rPr>
        <w:t xml:space="preserve"> </w:t>
      </w:r>
    </w:p>
    <w:p w14:paraId="6FEA0D09" w14:textId="6A99AC37" w:rsidR="00280928" w:rsidRPr="000E579B" w:rsidRDefault="000E579B" w:rsidP="000E579B">
      <w:pPr>
        <w:numPr>
          <w:ilvl w:val="0"/>
          <w:numId w:val="1"/>
        </w:numPr>
        <w:ind w:right="0" w:hanging="360"/>
      </w:pPr>
      <w:r>
        <w:t>Développement des activités de Dédale dans ce domaine, participation à des conférences, montage de consortium et activités de networking international.</w:t>
      </w:r>
      <w:r>
        <w:rPr>
          <w:b/>
        </w:rPr>
        <w:t xml:space="preserve"> </w:t>
      </w:r>
    </w:p>
    <w:p w14:paraId="2470AE32" w14:textId="77777777" w:rsidR="000E579B" w:rsidRDefault="000E579B" w:rsidP="000E579B">
      <w:pPr>
        <w:ind w:left="720" w:right="0" w:firstLine="0"/>
      </w:pPr>
    </w:p>
    <w:p w14:paraId="6C44D095" w14:textId="0C49143A" w:rsidR="00280928" w:rsidRDefault="000E579B" w:rsidP="000E579B">
      <w:pPr>
        <w:ind w:left="-5" w:right="0"/>
      </w:pPr>
      <w:r>
        <w:t>Il pourra être également être amené</w:t>
      </w:r>
      <w:r>
        <w:t xml:space="preserve"> à participer aux autres activités de conseil et de production de Déda</w:t>
      </w:r>
      <w:r>
        <w:t>le.</w:t>
      </w:r>
      <w:r>
        <w:rPr>
          <w:b/>
        </w:rPr>
        <w:t xml:space="preserve"> </w:t>
      </w:r>
    </w:p>
    <w:p w14:paraId="2702DEB7" w14:textId="77777777" w:rsidR="00280928" w:rsidRDefault="000E579B">
      <w:pPr>
        <w:ind w:left="-5" w:right="0"/>
      </w:pPr>
      <w:r>
        <w:t xml:space="preserve">Le/la stagiaire pourra se déplacer en France et à l’étranger. </w:t>
      </w:r>
    </w:p>
    <w:p w14:paraId="3426D7CA" w14:textId="77777777" w:rsidR="00280928" w:rsidRDefault="000E579B">
      <w:pPr>
        <w:spacing w:after="0" w:line="259" w:lineRule="auto"/>
        <w:ind w:left="156" w:right="0" w:firstLine="0"/>
        <w:jc w:val="left"/>
      </w:pPr>
      <w:r>
        <w:rPr>
          <w:sz w:val="22"/>
        </w:rPr>
        <w:lastRenderedPageBreak/>
        <w:t xml:space="preserve"> </w:t>
      </w:r>
    </w:p>
    <w:p w14:paraId="68AD4D36" w14:textId="5557E090" w:rsidR="00280928" w:rsidRDefault="000E579B" w:rsidP="000E579B">
      <w:pPr>
        <w:spacing w:after="232" w:line="259" w:lineRule="auto"/>
        <w:ind w:left="156" w:right="0" w:firstLine="0"/>
        <w:jc w:val="left"/>
      </w:pPr>
      <w:r>
        <w:rPr>
          <w:noProof/>
        </w:rPr>
        <w:drawing>
          <wp:inline distT="0" distB="0" distL="0" distR="0" wp14:anchorId="0DD2BD27" wp14:editId="68AF3D68">
            <wp:extent cx="1493520" cy="62738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11A4" w14:textId="77777777" w:rsidR="00280928" w:rsidRDefault="000E579B">
      <w:pPr>
        <w:pStyle w:val="Heading1"/>
        <w:ind w:left="-5" w:right="4748"/>
      </w:pPr>
      <w:r>
        <w:t>Profil recherché</w:t>
      </w:r>
      <w:r>
        <w:rPr>
          <w:color w:val="0267FF"/>
          <w:sz w:val="20"/>
        </w:rPr>
        <w:t xml:space="preserve"> </w:t>
      </w:r>
    </w:p>
    <w:p w14:paraId="13DA4046" w14:textId="77777777" w:rsidR="000E579B" w:rsidRDefault="000E579B">
      <w:pPr>
        <w:numPr>
          <w:ilvl w:val="0"/>
          <w:numId w:val="2"/>
        </w:numPr>
        <w:ind w:right="101" w:hanging="360"/>
      </w:pPr>
      <w:r>
        <w:t xml:space="preserve">Formation Gestion et management de projets européens internationaux, Sciences politiques… </w:t>
      </w:r>
    </w:p>
    <w:p w14:paraId="2849B88A" w14:textId="1D7B057D" w:rsidR="00280928" w:rsidRDefault="000E579B">
      <w:pPr>
        <w:numPr>
          <w:ilvl w:val="0"/>
          <w:numId w:val="2"/>
        </w:numPr>
        <w:ind w:right="101" w:hanging="360"/>
      </w:pPr>
      <w:r>
        <w:t xml:space="preserve">Niveau BAC+4/5. </w:t>
      </w:r>
    </w:p>
    <w:p w14:paraId="2F39588E" w14:textId="77777777" w:rsidR="00280928" w:rsidRDefault="000E579B">
      <w:pPr>
        <w:numPr>
          <w:ilvl w:val="0"/>
          <w:numId w:val="2"/>
        </w:numPr>
        <w:ind w:right="101" w:hanging="360"/>
      </w:pPr>
      <w:r>
        <w:t xml:space="preserve">Expérience appréciée dans la réponse à des appels à </w:t>
      </w:r>
      <w:r>
        <w:t xml:space="preserve">projets et/ou le suivi de projets internationaux (en particulier européen) </w:t>
      </w:r>
    </w:p>
    <w:p w14:paraId="460711EF" w14:textId="77777777" w:rsidR="00280928" w:rsidRDefault="000E579B">
      <w:pPr>
        <w:spacing w:after="5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847C934" w14:textId="77777777" w:rsidR="00280928" w:rsidRDefault="000E579B">
      <w:pPr>
        <w:pStyle w:val="Heading1"/>
        <w:ind w:left="-5" w:right="4748"/>
      </w:pPr>
      <w:r>
        <w:t>Compétences et qualités requises</w:t>
      </w:r>
      <w:r>
        <w:rPr>
          <w:color w:val="0267FF"/>
        </w:rPr>
        <w:t xml:space="preserve"> </w:t>
      </w:r>
      <w:r>
        <w:rPr>
          <w:color w:val="000000"/>
          <w:sz w:val="20"/>
        </w:rPr>
        <w:t xml:space="preserve"> </w:t>
      </w:r>
    </w:p>
    <w:p w14:paraId="14FE9F64" w14:textId="77777777" w:rsidR="00280928" w:rsidRDefault="000E579B">
      <w:pPr>
        <w:numPr>
          <w:ilvl w:val="0"/>
          <w:numId w:val="3"/>
        </w:numPr>
        <w:ind w:right="0" w:hanging="360"/>
      </w:pPr>
      <w:r>
        <w:t xml:space="preserve">Connaissance des politiques et programmes européens internationaux, </w:t>
      </w:r>
    </w:p>
    <w:p w14:paraId="07358E75" w14:textId="77777777" w:rsidR="00280928" w:rsidRDefault="000E579B">
      <w:pPr>
        <w:numPr>
          <w:ilvl w:val="0"/>
          <w:numId w:val="3"/>
        </w:numPr>
        <w:ind w:right="0" w:hanging="360"/>
      </w:pPr>
      <w:r>
        <w:t xml:space="preserve">Qualités rédactionnelles et esprit de synthèse, </w:t>
      </w:r>
    </w:p>
    <w:p w14:paraId="2CA6CACA" w14:textId="77777777" w:rsidR="00280928" w:rsidRDefault="000E579B">
      <w:pPr>
        <w:numPr>
          <w:ilvl w:val="0"/>
          <w:numId w:val="3"/>
        </w:numPr>
        <w:ind w:right="0" w:hanging="360"/>
      </w:pPr>
      <w:r>
        <w:t xml:space="preserve">Autonomie et rigueur, </w:t>
      </w:r>
    </w:p>
    <w:p w14:paraId="15BE6846" w14:textId="77777777" w:rsidR="00280928" w:rsidRDefault="000E579B">
      <w:pPr>
        <w:numPr>
          <w:ilvl w:val="0"/>
          <w:numId w:val="3"/>
        </w:numPr>
        <w:ind w:right="0" w:hanging="360"/>
      </w:pPr>
      <w:r>
        <w:t xml:space="preserve">Intérêt pour l'innovation et les nouveaux usages, </w:t>
      </w:r>
    </w:p>
    <w:p w14:paraId="44B30472" w14:textId="77777777" w:rsidR="00280928" w:rsidRDefault="000E579B">
      <w:pPr>
        <w:numPr>
          <w:ilvl w:val="0"/>
          <w:numId w:val="3"/>
        </w:numPr>
        <w:ind w:right="0" w:hanging="360"/>
      </w:pPr>
      <w:r>
        <w:t xml:space="preserve">Très bonne maitrise de l'anglais (autres langues appréciées), </w:t>
      </w:r>
    </w:p>
    <w:p w14:paraId="22BE5A0A" w14:textId="77777777" w:rsidR="00280928" w:rsidRDefault="000E579B">
      <w:pPr>
        <w:numPr>
          <w:ilvl w:val="0"/>
          <w:numId w:val="3"/>
        </w:numPr>
        <w:spacing w:after="435"/>
        <w:ind w:right="0" w:hanging="360"/>
      </w:pPr>
      <w:r>
        <w:t>Qualités relationnelles et aisance à évoluer dans un contexte internat</w:t>
      </w:r>
      <w:r>
        <w:t xml:space="preserve">ional. </w:t>
      </w:r>
    </w:p>
    <w:p w14:paraId="7B90F630" w14:textId="2B8D5047" w:rsidR="00280928" w:rsidRPr="000E579B" w:rsidRDefault="000E579B" w:rsidP="000E579B">
      <w:pPr>
        <w:spacing w:after="447" w:line="259" w:lineRule="auto"/>
        <w:ind w:left="-5" w:right="4748"/>
        <w:jc w:val="left"/>
      </w:pPr>
      <w:r>
        <w:rPr>
          <w:color w:val="3D85C6"/>
          <w:sz w:val="24"/>
        </w:rPr>
        <w:t>Durée et date de prise de fonction</w:t>
      </w:r>
      <w:r>
        <w:rPr>
          <w:color w:val="0267FF"/>
          <w:sz w:val="20"/>
        </w:rPr>
        <w:t xml:space="preserve"> </w:t>
      </w:r>
      <w:r>
        <w:rPr>
          <w:color w:val="0267FF"/>
          <w:sz w:val="20"/>
        </w:rPr>
        <w:br/>
      </w:r>
      <w:r>
        <w:t>Début : Mai - Juin</w:t>
      </w:r>
      <w:r>
        <w:t xml:space="preserve"> 2020</w:t>
      </w:r>
      <w:r>
        <w:t xml:space="preserve"> </w:t>
      </w:r>
      <w:r>
        <w:br/>
      </w:r>
      <w:bookmarkStart w:id="0" w:name="_GoBack"/>
      <w:bookmarkEnd w:id="0"/>
      <w:r>
        <w:t xml:space="preserve">Durée : de 4 à </w:t>
      </w:r>
      <w:r>
        <w:t xml:space="preserve">6 mois  </w:t>
      </w:r>
    </w:p>
    <w:p w14:paraId="0341975D" w14:textId="77777777" w:rsidR="00280928" w:rsidRDefault="000E579B">
      <w:pPr>
        <w:spacing w:after="0" w:line="259" w:lineRule="auto"/>
        <w:ind w:left="-5" w:right="4748"/>
        <w:jc w:val="left"/>
      </w:pPr>
      <w:r>
        <w:rPr>
          <w:color w:val="3D85C6"/>
          <w:sz w:val="24"/>
        </w:rPr>
        <w:t>Rémunération envisagée</w:t>
      </w:r>
      <w:r>
        <w:rPr>
          <w:color w:val="0267FF"/>
          <w:sz w:val="20"/>
        </w:rPr>
        <w:t xml:space="preserve"> </w:t>
      </w:r>
    </w:p>
    <w:p w14:paraId="06586B15" w14:textId="77777777" w:rsidR="00280928" w:rsidRDefault="000E579B">
      <w:pPr>
        <w:spacing w:after="433"/>
        <w:ind w:left="-5" w:right="0"/>
      </w:pPr>
      <w:r>
        <w:t xml:space="preserve">Indemnité légale </w:t>
      </w:r>
    </w:p>
    <w:p w14:paraId="0910C320" w14:textId="77777777" w:rsidR="00280928" w:rsidRDefault="000E579B">
      <w:pPr>
        <w:spacing w:after="0" w:line="259" w:lineRule="auto"/>
        <w:ind w:left="-5" w:right="4748"/>
        <w:jc w:val="left"/>
      </w:pPr>
      <w:r>
        <w:rPr>
          <w:color w:val="3D85C6"/>
          <w:sz w:val="24"/>
        </w:rPr>
        <w:t>Lieu</w:t>
      </w:r>
      <w:r>
        <w:rPr>
          <w:color w:val="0267FF"/>
          <w:sz w:val="20"/>
        </w:rPr>
        <w:t xml:space="preserve"> </w:t>
      </w:r>
    </w:p>
    <w:p w14:paraId="631A5976" w14:textId="77777777" w:rsidR="00280928" w:rsidRDefault="000E579B">
      <w:pPr>
        <w:spacing w:after="431"/>
        <w:ind w:left="-5" w:right="0"/>
      </w:pPr>
      <w:r>
        <w:t xml:space="preserve">Paris </w:t>
      </w:r>
    </w:p>
    <w:p w14:paraId="04E6F351" w14:textId="77777777" w:rsidR="00280928" w:rsidRDefault="000E579B">
      <w:pPr>
        <w:spacing w:after="0" w:line="259" w:lineRule="auto"/>
        <w:ind w:left="-5" w:right="4748"/>
        <w:jc w:val="left"/>
      </w:pPr>
      <w:r>
        <w:rPr>
          <w:color w:val="3D85C6"/>
          <w:sz w:val="24"/>
        </w:rPr>
        <w:t>Site web</w:t>
      </w:r>
      <w:r>
        <w:rPr>
          <w:color w:val="0267FF"/>
          <w:sz w:val="20"/>
        </w:rPr>
        <w:t xml:space="preserve"> </w:t>
      </w:r>
    </w:p>
    <w:p w14:paraId="2B112924" w14:textId="77777777" w:rsidR="00280928" w:rsidRDefault="000E579B">
      <w:pPr>
        <w:spacing w:after="16" w:line="259" w:lineRule="auto"/>
        <w:ind w:left="0" w:right="0" w:firstLine="0"/>
        <w:jc w:val="left"/>
      </w:pPr>
      <w:r>
        <w:rPr>
          <w:color w:val="0463C1"/>
          <w:u w:val="single" w:color="0463C1"/>
        </w:rPr>
        <w:t>www.dedale.info</w:t>
      </w:r>
      <w:r>
        <w:rPr>
          <w:color w:val="0463C1"/>
        </w:rPr>
        <w:t xml:space="preserve"> </w:t>
      </w:r>
    </w:p>
    <w:p w14:paraId="4C642531" w14:textId="77777777" w:rsidR="00280928" w:rsidRDefault="000E579B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38F39DD8" w14:textId="77777777" w:rsidR="00280928" w:rsidRDefault="000E579B">
      <w:pPr>
        <w:pStyle w:val="Heading1"/>
        <w:ind w:left="-5" w:right="4748"/>
      </w:pPr>
      <w:r>
        <w:t>Pour postuler</w:t>
      </w:r>
      <w:r>
        <w:rPr>
          <w:color w:val="0267FF"/>
          <w:sz w:val="20"/>
        </w:rPr>
        <w:t xml:space="preserve"> </w:t>
      </w:r>
    </w:p>
    <w:p w14:paraId="74FB4786" w14:textId="77777777" w:rsidR="00280928" w:rsidRDefault="000E579B">
      <w:pPr>
        <w:spacing w:after="45"/>
        <w:ind w:left="-5" w:right="0"/>
      </w:pPr>
      <w:r>
        <w:t xml:space="preserve">Envoyez CV et lettre de motivation à l’adresse suivante : </w:t>
      </w:r>
      <w:r>
        <w:rPr>
          <w:color w:val="0463C1"/>
          <w:u w:val="single" w:color="0463C1"/>
        </w:rPr>
        <w:t>contact@dedale.info</w:t>
      </w:r>
      <w:r>
        <w:t xml:space="preserve">  </w:t>
      </w:r>
    </w:p>
    <w:p w14:paraId="66F3DAA3" w14:textId="77777777" w:rsidR="00280928" w:rsidRDefault="000E579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177BE7" w14:textId="77777777" w:rsidR="00280928" w:rsidRDefault="000E579B">
      <w:pPr>
        <w:spacing w:after="1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3F91AD9" w14:textId="77777777" w:rsidR="00280928" w:rsidRDefault="000E579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280928">
      <w:pgSz w:w="11906" w:h="16838"/>
      <w:pgMar w:top="11" w:right="1427" w:bottom="1643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523FC"/>
    <w:multiLevelType w:val="hybridMultilevel"/>
    <w:tmpl w:val="8A16EEBA"/>
    <w:lvl w:ilvl="0" w:tplc="F4C004C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38C5F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F00B11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0EC5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F2C0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8CDEA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1D216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5AF47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FC40E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F0D29"/>
    <w:multiLevelType w:val="hybridMultilevel"/>
    <w:tmpl w:val="1082CDAC"/>
    <w:lvl w:ilvl="0" w:tplc="BFFA7A6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0D849E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40447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E5273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7C8D49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76054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00E2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88E1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7A2EC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A3638A"/>
    <w:multiLevelType w:val="hybridMultilevel"/>
    <w:tmpl w:val="EF9CCC50"/>
    <w:lvl w:ilvl="0" w:tplc="AB208F3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2360A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DFABC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964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9103A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846C4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7A43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32CC7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06A58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28"/>
    <w:rsid w:val="000E579B"/>
    <w:rsid w:val="0028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18A2"/>
  <w15:docId w15:val="{D5B1925B-9295-4CE0-A7A8-8AD20E7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71" w:lineRule="auto"/>
      <w:ind w:left="10" w:right="304" w:hanging="10"/>
      <w:jc w:val="both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3D85C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3D85C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642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Annonce_stage_developpement_international_dedale</dc:title>
  <dc:subject/>
  <dc:creator>Julien Brouillard</dc:creator>
  <cp:keywords/>
  <cp:lastModifiedBy>Nessi GERSON</cp:lastModifiedBy>
  <cp:revision>2</cp:revision>
  <dcterms:created xsi:type="dcterms:W3CDTF">2020-04-02T08:29:00Z</dcterms:created>
  <dcterms:modified xsi:type="dcterms:W3CDTF">2020-04-02T08:29:00Z</dcterms:modified>
</cp:coreProperties>
</file>